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FC" w:rsidRDefault="009001FC" w:rsidP="009001FC">
      <w:pPr>
        <w:widowControl w:val="0"/>
        <w:autoSpaceDE w:val="0"/>
        <w:autoSpaceDN w:val="0"/>
        <w:adjustRightInd w:val="0"/>
        <w:rPr>
          <w:rFonts w:ascii="Georgia" w:hAnsi="Georgia" w:cs="Georgia"/>
          <w:b/>
          <w:bCs/>
          <w:color w:val="4D2E11"/>
          <w:sz w:val="36"/>
          <w:szCs w:val="36"/>
        </w:rPr>
      </w:pPr>
      <w:r>
        <w:rPr>
          <w:rFonts w:ascii="Georgia" w:hAnsi="Georgia" w:cs="Georgia"/>
          <w:b/>
          <w:bCs/>
          <w:color w:val="4D2E11"/>
          <w:sz w:val="36"/>
          <w:szCs w:val="36"/>
        </w:rPr>
        <w:t>In-text citations: Author-page style</w:t>
      </w:r>
    </w:p>
    <w:p w:rsidR="009001FC" w:rsidRDefault="009001FC" w:rsidP="009001FC">
      <w:pPr>
        <w:widowControl w:val="0"/>
        <w:autoSpaceDE w:val="0"/>
        <w:autoSpaceDN w:val="0"/>
        <w:adjustRightInd w:val="0"/>
        <w:rPr>
          <w:rFonts w:ascii="Verdana" w:hAnsi="Verdana" w:cs="Verdana"/>
        </w:rPr>
      </w:pPr>
      <w:r>
        <w:rPr>
          <w:rFonts w:ascii="Verdana" w:hAnsi="Verdana" w:cs="Verdana"/>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 xml:space="preserve">Wordsworth stated that Romantic poetry was marked by a "spontaneous overflow of powerful feelings" (263). </w:t>
      </w:r>
    </w:p>
    <w:p w:rsidR="009001FC" w:rsidRDefault="009001FC" w:rsidP="009001FC">
      <w:pPr>
        <w:widowControl w:val="0"/>
        <w:autoSpaceDE w:val="0"/>
        <w:autoSpaceDN w:val="0"/>
        <w:adjustRightInd w:val="0"/>
        <w:rPr>
          <w:rFonts w:ascii="Courier New" w:hAnsi="Courier New" w:cs="Courier New"/>
        </w:rPr>
      </w:pP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Romantic poetry is characterized by the "spontaneous overflow of powerful feelings" (Wordsworth 263).</w:t>
      </w: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Wordsworth extensively explored the role of emotion in the creative process (263).</w:t>
      </w:r>
    </w:p>
    <w:p w:rsidR="009001FC" w:rsidRDefault="009001FC" w:rsidP="009001FC">
      <w:pPr>
        <w:widowControl w:val="0"/>
        <w:autoSpaceDE w:val="0"/>
        <w:autoSpaceDN w:val="0"/>
        <w:adjustRightInd w:val="0"/>
        <w:rPr>
          <w:rFonts w:ascii="Verdana" w:hAnsi="Verdana" w:cs="Verdana"/>
        </w:rPr>
      </w:pPr>
      <w:r>
        <w:rPr>
          <w:rFonts w:ascii="Verdana" w:hAnsi="Verdana" w:cs="Verdana"/>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 xml:space="preserve">Wordsworth, William. </w:t>
      </w:r>
      <w:r>
        <w:rPr>
          <w:rFonts w:ascii="Courier New" w:hAnsi="Courier New" w:cs="Courier New"/>
          <w:i/>
          <w:iCs/>
        </w:rPr>
        <w:t>Lyrical Ballads</w:t>
      </w:r>
      <w:r>
        <w:rPr>
          <w:rFonts w:ascii="Courier New" w:hAnsi="Courier New" w:cs="Courier New"/>
        </w:rPr>
        <w:t>. London: Oxford UP, 1967. Print.</w:t>
      </w:r>
    </w:p>
    <w:p w:rsidR="009001FC" w:rsidRDefault="009001FC" w:rsidP="009001FC">
      <w:pPr>
        <w:widowControl w:val="0"/>
        <w:autoSpaceDE w:val="0"/>
        <w:autoSpaceDN w:val="0"/>
        <w:adjustRightInd w:val="0"/>
        <w:rPr>
          <w:rFonts w:ascii="Georgia" w:hAnsi="Georgia" w:cs="Georgia"/>
          <w:b/>
          <w:bCs/>
          <w:color w:val="4D2E11"/>
          <w:sz w:val="36"/>
          <w:szCs w:val="36"/>
        </w:rPr>
      </w:pPr>
    </w:p>
    <w:p w:rsidR="009001FC" w:rsidRDefault="009001FC" w:rsidP="009001FC">
      <w:pPr>
        <w:widowControl w:val="0"/>
        <w:autoSpaceDE w:val="0"/>
        <w:autoSpaceDN w:val="0"/>
        <w:adjustRightInd w:val="0"/>
        <w:rPr>
          <w:rFonts w:ascii="Georgia" w:hAnsi="Georgia" w:cs="Georgia"/>
          <w:b/>
          <w:bCs/>
          <w:color w:val="4D2E11"/>
          <w:sz w:val="36"/>
          <w:szCs w:val="36"/>
        </w:rPr>
      </w:pPr>
    </w:p>
    <w:p w:rsidR="009001FC" w:rsidRDefault="009001FC" w:rsidP="009001FC">
      <w:pPr>
        <w:widowControl w:val="0"/>
        <w:autoSpaceDE w:val="0"/>
        <w:autoSpaceDN w:val="0"/>
        <w:adjustRightInd w:val="0"/>
        <w:rPr>
          <w:rFonts w:ascii="Georgia" w:hAnsi="Georgia" w:cs="Georgia"/>
          <w:b/>
          <w:bCs/>
          <w:color w:val="4D2E11"/>
          <w:sz w:val="36"/>
          <w:szCs w:val="36"/>
        </w:rPr>
      </w:pPr>
      <w:r>
        <w:rPr>
          <w:rFonts w:ascii="Georgia" w:hAnsi="Georgia" w:cs="Georgia"/>
          <w:b/>
          <w:bCs/>
          <w:color w:val="4D2E11"/>
          <w:sz w:val="36"/>
          <w:szCs w:val="36"/>
        </w:rPr>
        <w:t>In-text citations for print sources with known author</w:t>
      </w:r>
    </w:p>
    <w:p w:rsidR="009001FC" w:rsidRDefault="009001FC" w:rsidP="009001FC">
      <w:pPr>
        <w:widowControl w:val="0"/>
        <w:autoSpaceDE w:val="0"/>
        <w:autoSpaceDN w:val="0"/>
        <w:adjustRightInd w:val="0"/>
        <w:rPr>
          <w:rFonts w:ascii="Verdana" w:hAnsi="Verdana" w:cs="Verdana"/>
        </w:rPr>
      </w:pPr>
      <w:r>
        <w:rPr>
          <w:rFonts w:ascii="Verdana" w:hAnsi="Verdana" w:cs="Verdana"/>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9001FC" w:rsidRDefault="009001FC" w:rsidP="009001FC">
      <w:pPr>
        <w:widowControl w:val="0"/>
        <w:autoSpaceDE w:val="0"/>
        <w:autoSpaceDN w:val="0"/>
        <w:adjustRightInd w:val="0"/>
        <w:rPr>
          <w:rFonts w:ascii="Courier New" w:hAnsi="Courier New" w:cs="Courier New"/>
        </w:rPr>
      </w:pPr>
      <w:proofErr w:type="gramStart"/>
      <w:r>
        <w:rPr>
          <w:rFonts w:ascii="Courier New" w:hAnsi="Courier New" w:cs="Courier New"/>
        </w:rPr>
        <w:t>Human beings have been described by Kenneth Burke</w:t>
      </w:r>
      <w:proofErr w:type="gramEnd"/>
      <w:r>
        <w:rPr>
          <w:rFonts w:ascii="Courier New" w:hAnsi="Courier New" w:cs="Courier New"/>
        </w:rPr>
        <w:t xml:space="preserve"> as "symbol-using animals" (3).</w:t>
      </w: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Human beings have been described as "symbol-using animals" (Burke 3).</w:t>
      </w:r>
    </w:p>
    <w:p w:rsidR="009001FC" w:rsidRDefault="009001FC" w:rsidP="009001FC">
      <w:pPr>
        <w:widowControl w:val="0"/>
        <w:autoSpaceDE w:val="0"/>
        <w:autoSpaceDN w:val="0"/>
        <w:adjustRightInd w:val="0"/>
        <w:rPr>
          <w:rFonts w:ascii="Verdana" w:hAnsi="Verdana" w:cs="Verdana"/>
        </w:rPr>
      </w:pPr>
      <w:r>
        <w:rPr>
          <w:rFonts w:ascii="Verdana" w:hAnsi="Verdana" w:cs="Verdana"/>
        </w:rPr>
        <w:t>These examples must correspond to an entry that begins with Burke, which will be the first thing that appears on the left-hand margin of an entry in the Works Cited:</w:t>
      </w: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 xml:space="preserve">Burke, Kenneth. </w:t>
      </w:r>
      <w:r>
        <w:rPr>
          <w:rFonts w:ascii="Courier New" w:hAnsi="Courier New" w:cs="Courier New"/>
          <w:i/>
          <w:iCs/>
        </w:rPr>
        <w:t>Language as Symbolic Action: Essays on Life, Literature, and Method</w:t>
      </w:r>
      <w:r>
        <w:rPr>
          <w:rFonts w:ascii="Courier New" w:hAnsi="Courier New" w:cs="Courier New"/>
        </w:rPr>
        <w:t>. Berkeley: U of California P, 1966. Print.</w:t>
      </w:r>
    </w:p>
    <w:p w:rsidR="009001FC" w:rsidRDefault="009001FC" w:rsidP="009001FC">
      <w:pPr>
        <w:widowControl w:val="0"/>
        <w:autoSpaceDE w:val="0"/>
        <w:autoSpaceDN w:val="0"/>
        <w:adjustRightInd w:val="0"/>
        <w:rPr>
          <w:rFonts w:ascii="Georgia" w:hAnsi="Georgia" w:cs="Georgia"/>
          <w:b/>
          <w:bCs/>
          <w:color w:val="4D2E11"/>
          <w:sz w:val="36"/>
          <w:szCs w:val="36"/>
        </w:rPr>
      </w:pPr>
    </w:p>
    <w:p w:rsidR="009001FC" w:rsidRDefault="009001FC" w:rsidP="009001FC">
      <w:pPr>
        <w:widowControl w:val="0"/>
        <w:autoSpaceDE w:val="0"/>
        <w:autoSpaceDN w:val="0"/>
        <w:adjustRightInd w:val="0"/>
        <w:rPr>
          <w:rFonts w:ascii="Georgia" w:hAnsi="Georgia" w:cs="Georgia"/>
          <w:b/>
          <w:bCs/>
          <w:color w:val="4D2E11"/>
          <w:sz w:val="36"/>
          <w:szCs w:val="36"/>
        </w:rPr>
      </w:pPr>
      <w:r>
        <w:rPr>
          <w:rFonts w:ascii="Georgia" w:hAnsi="Georgia" w:cs="Georgia"/>
          <w:b/>
          <w:bCs/>
          <w:color w:val="4D2E11"/>
          <w:sz w:val="36"/>
          <w:szCs w:val="36"/>
        </w:rPr>
        <w:t>In-text citations for print sources by a corporate author</w:t>
      </w:r>
    </w:p>
    <w:p w:rsidR="009001FC" w:rsidRDefault="009001FC" w:rsidP="009001FC">
      <w:pPr>
        <w:widowControl w:val="0"/>
        <w:autoSpaceDE w:val="0"/>
        <w:autoSpaceDN w:val="0"/>
        <w:adjustRightInd w:val="0"/>
        <w:rPr>
          <w:rFonts w:ascii="Verdana" w:hAnsi="Verdana" w:cs="Verdana"/>
        </w:rPr>
      </w:pPr>
      <w:r>
        <w:rPr>
          <w:rFonts w:ascii="Verdana" w:hAnsi="Verdana" w:cs="Verdana"/>
        </w:rPr>
        <w:t xml:space="preserve">When a source has a corporate author, it is acceptable to use the name of the corporation followed by the page number for the in-text citation. You should also use abbreviations (e.g., </w:t>
      </w:r>
      <w:proofErr w:type="spellStart"/>
      <w:r>
        <w:rPr>
          <w:rFonts w:ascii="Verdana" w:hAnsi="Verdana" w:cs="Verdana"/>
        </w:rPr>
        <w:t>nat'l</w:t>
      </w:r>
      <w:proofErr w:type="spellEnd"/>
      <w:r>
        <w:rPr>
          <w:rFonts w:ascii="Verdana" w:hAnsi="Verdana" w:cs="Verdana"/>
        </w:rPr>
        <w:t xml:space="preserve"> for national) where appropriate, so as to avoid interrupting the flow of reading with overly long parenthetical citations.</w:t>
      </w:r>
    </w:p>
    <w:p w:rsidR="009001FC" w:rsidRDefault="009001FC" w:rsidP="009001FC">
      <w:pPr>
        <w:widowControl w:val="0"/>
        <w:autoSpaceDE w:val="0"/>
        <w:autoSpaceDN w:val="0"/>
        <w:adjustRightInd w:val="0"/>
        <w:rPr>
          <w:rFonts w:ascii="Georgia" w:hAnsi="Georgia" w:cs="Georgia"/>
          <w:b/>
          <w:bCs/>
          <w:color w:val="4D2E11"/>
          <w:sz w:val="36"/>
          <w:szCs w:val="36"/>
        </w:rPr>
      </w:pPr>
    </w:p>
    <w:p w:rsidR="009001FC" w:rsidRDefault="009001FC" w:rsidP="009001FC">
      <w:pPr>
        <w:widowControl w:val="0"/>
        <w:autoSpaceDE w:val="0"/>
        <w:autoSpaceDN w:val="0"/>
        <w:adjustRightInd w:val="0"/>
        <w:rPr>
          <w:rFonts w:ascii="Georgia" w:hAnsi="Georgia" w:cs="Georgia"/>
          <w:b/>
          <w:bCs/>
          <w:color w:val="4D2E11"/>
          <w:sz w:val="36"/>
          <w:szCs w:val="36"/>
        </w:rPr>
      </w:pPr>
    </w:p>
    <w:p w:rsidR="009001FC" w:rsidRDefault="009001FC" w:rsidP="009001FC">
      <w:pPr>
        <w:widowControl w:val="0"/>
        <w:autoSpaceDE w:val="0"/>
        <w:autoSpaceDN w:val="0"/>
        <w:adjustRightInd w:val="0"/>
        <w:rPr>
          <w:rFonts w:ascii="Georgia" w:hAnsi="Georgia" w:cs="Georgia"/>
          <w:b/>
          <w:bCs/>
          <w:color w:val="4D2E11"/>
          <w:sz w:val="36"/>
          <w:szCs w:val="36"/>
        </w:rPr>
      </w:pPr>
    </w:p>
    <w:p w:rsidR="009001FC" w:rsidRDefault="009001FC" w:rsidP="009001FC">
      <w:pPr>
        <w:widowControl w:val="0"/>
        <w:autoSpaceDE w:val="0"/>
        <w:autoSpaceDN w:val="0"/>
        <w:adjustRightInd w:val="0"/>
        <w:rPr>
          <w:rFonts w:ascii="Georgia" w:hAnsi="Georgia" w:cs="Georgia"/>
          <w:b/>
          <w:bCs/>
          <w:color w:val="4D2E11"/>
          <w:sz w:val="36"/>
          <w:szCs w:val="36"/>
        </w:rPr>
      </w:pPr>
    </w:p>
    <w:p w:rsidR="009001FC" w:rsidRDefault="009001FC" w:rsidP="009001FC">
      <w:pPr>
        <w:widowControl w:val="0"/>
        <w:autoSpaceDE w:val="0"/>
        <w:autoSpaceDN w:val="0"/>
        <w:adjustRightInd w:val="0"/>
        <w:rPr>
          <w:rFonts w:ascii="Georgia" w:hAnsi="Georgia" w:cs="Georgia"/>
          <w:b/>
          <w:bCs/>
          <w:color w:val="4D2E11"/>
          <w:sz w:val="36"/>
          <w:szCs w:val="36"/>
        </w:rPr>
      </w:pPr>
      <w:bookmarkStart w:id="0" w:name="_GoBack"/>
      <w:bookmarkEnd w:id="0"/>
      <w:r>
        <w:rPr>
          <w:rFonts w:ascii="Georgia" w:hAnsi="Georgia" w:cs="Georgia"/>
          <w:b/>
          <w:bCs/>
          <w:color w:val="4D2E11"/>
          <w:sz w:val="36"/>
          <w:szCs w:val="36"/>
        </w:rPr>
        <w:t>In-text citations for print sources with no known author</w:t>
      </w:r>
    </w:p>
    <w:p w:rsidR="009001FC" w:rsidRDefault="009001FC" w:rsidP="009001FC">
      <w:pPr>
        <w:widowControl w:val="0"/>
        <w:autoSpaceDE w:val="0"/>
        <w:autoSpaceDN w:val="0"/>
        <w:adjustRightInd w:val="0"/>
        <w:rPr>
          <w:rFonts w:ascii="Verdana" w:hAnsi="Verdana" w:cs="Verdana"/>
        </w:rPr>
      </w:pPr>
      <w:r>
        <w:rPr>
          <w:rFonts w:ascii="Verdana" w:hAnsi="Verdana" w:cs="Verdana"/>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We see so many global warming hotspots in North America likely because this region has "more readily accessible climatic data and more comprehensive programs to monitor and study environmental change . . ." ("Impact of Global Warming" 6).</w:t>
      </w:r>
    </w:p>
    <w:p w:rsidR="009001FC" w:rsidRDefault="009001FC" w:rsidP="009001FC">
      <w:pPr>
        <w:widowControl w:val="0"/>
        <w:autoSpaceDE w:val="0"/>
        <w:autoSpaceDN w:val="0"/>
        <w:adjustRightInd w:val="0"/>
        <w:rPr>
          <w:rFonts w:ascii="Verdana" w:hAnsi="Verdana" w:cs="Verdana"/>
        </w:rPr>
      </w:pPr>
      <w:r>
        <w:rPr>
          <w:rFonts w:ascii="Verdana" w:hAnsi="Verdana" w:cs="Verdana"/>
        </w:rPr>
        <w:t xml:space="preserve">In this example, since the reader does not know the author of the article, an abbreviated title of the article appears in the parenthetical </w:t>
      </w:r>
      <w:proofErr w:type="gramStart"/>
      <w:r>
        <w:rPr>
          <w:rFonts w:ascii="Verdana" w:hAnsi="Verdana" w:cs="Verdana"/>
        </w:rPr>
        <w:t>citation which corresponds</w:t>
      </w:r>
      <w:proofErr w:type="gramEnd"/>
      <w:r>
        <w:rPr>
          <w:rFonts w:ascii="Verdana" w:hAnsi="Verdana" w:cs="Verdana"/>
        </w:rPr>
        <w:t xml:space="preserve">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9001FC" w:rsidRDefault="009001FC" w:rsidP="009001FC">
      <w:pPr>
        <w:widowControl w:val="0"/>
        <w:autoSpaceDE w:val="0"/>
        <w:autoSpaceDN w:val="0"/>
        <w:adjustRightInd w:val="0"/>
        <w:rPr>
          <w:rFonts w:ascii="Courier New" w:hAnsi="Courier New" w:cs="Courier New"/>
        </w:rPr>
      </w:pPr>
      <w:r>
        <w:rPr>
          <w:rFonts w:ascii="Courier New" w:hAnsi="Courier New" w:cs="Courier New"/>
        </w:rPr>
        <w:t xml:space="preserve">"The Impact of Global Warming in North America." </w:t>
      </w:r>
      <w:r>
        <w:rPr>
          <w:rFonts w:ascii="Courier New" w:hAnsi="Courier New" w:cs="Courier New"/>
          <w:i/>
          <w:iCs/>
        </w:rPr>
        <w:t>Global Warming: Early Signs</w:t>
      </w:r>
      <w:r>
        <w:rPr>
          <w:rFonts w:ascii="Courier New" w:hAnsi="Courier New" w:cs="Courier New"/>
        </w:rPr>
        <w:t>. 1999. Web. 23 Mar. 2009.</w:t>
      </w:r>
    </w:p>
    <w:p w:rsidR="009001FC" w:rsidRDefault="009001FC" w:rsidP="009001FC">
      <w:pPr>
        <w:widowControl w:val="0"/>
        <w:autoSpaceDE w:val="0"/>
        <w:autoSpaceDN w:val="0"/>
        <w:adjustRightInd w:val="0"/>
        <w:rPr>
          <w:rFonts w:ascii="Verdana" w:hAnsi="Verdana" w:cs="Verdana"/>
        </w:rPr>
      </w:pPr>
      <w:r>
        <w:rPr>
          <w:rFonts w:ascii="Verdana" w:hAnsi="Verdana" w:cs="Verdana"/>
        </w:rPr>
        <w:t>We'll learn how to make a Works Cited page in a bit, but right now it's important to know that parenthetical citations and Works Cited pages allow readers to know which sources you consulted in writing your essay, so that they can either verify your interpretation of the sources or use them in their own scholarly work.</w:t>
      </w:r>
    </w:p>
    <w:p w:rsidR="00C516D3" w:rsidRDefault="00C516D3"/>
    <w:sectPr w:rsidR="00C516D3" w:rsidSect="004C6D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FC"/>
    <w:rsid w:val="009001FC"/>
    <w:rsid w:val="00C5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79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Macintosh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Greenleaf</dc:creator>
  <cp:keywords/>
  <dc:description/>
  <cp:lastModifiedBy>Kristin Greenleaf</cp:lastModifiedBy>
  <cp:revision>1</cp:revision>
  <dcterms:created xsi:type="dcterms:W3CDTF">2015-01-12T00:18:00Z</dcterms:created>
  <dcterms:modified xsi:type="dcterms:W3CDTF">2015-01-12T00:19:00Z</dcterms:modified>
</cp:coreProperties>
</file>